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9BAF" w14:textId="640512FC" w:rsidR="00B25976" w:rsidRDefault="00B25976" w:rsidP="00B25976">
      <w:pPr>
        <w:rPr>
          <w:rFonts w:ascii="Aptos Narrow" w:hAnsi="Aptos Narrow"/>
          <w:b/>
          <w:bCs/>
          <w:i/>
          <w:iCs/>
          <w:sz w:val="22"/>
          <w:szCs w:val="22"/>
          <w:highlight w:val="yellow"/>
        </w:rPr>
      </w:pPr>
      <w:bookmarkStart w:id="0" w:name="_Hlk202784538"/>
      <w:bookmarkEnd w:id="0"/>
      <w:r w:rsidRPr="00693067">
        <w:rPr>
          <w:noProof/>
        </w:rPr>
        <w:drawing>
          <wp:anchor distT="0" distB="0" distL="114300" distR="114300" simplePos="0" relativeHeight="251659264" behindDoc="1" locked="0" layoutInCell="1" allowOverlap="1" wp14:anchorId="31B62897" wp14:editId="5627770F">
            <wp:simplePos x="0" y="0"/>
            <wp:positionH relativeFrom="page">
              <wp:align>left</wp:align>
            </wp:positionH>
            <wp:positionV relativeFrom="paragraph">
              <wp:posOffset>-716915</wp:posOffset>
            </wp:positionV>
            <wp:extent cx="7595870" cy="3305175"/>
            <wp:effectExtent l="0" t="0" r="5080" b="9525"/>
            <wp:wrapNone/>
            <wp:docPr id="345248715" name="Image 1" descr="Une image contenant texte, capture d’écran,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743" name="Image 1" descr="Une image contenant texte, capture d’écran, graphisme, dessin humoristique&#10;&#10;Le contenu généré par l’IA peut être incorrect."/>
                    <pic:cNvPicPr/>
                  </pic:nvPicPr>
                  <pic:blipFill rotWithShape="1">
                    <a:blip r:embed="rId4">
                      <a:extLst>
                        <a:ext uri="{28A0092B-C50C-407E-A947-70E740481C1C}">
                          <a14:useLocalDpi xmlns:a14="http://schemas.microsoft.com/office/drawing/2010/main" val="0"/>
                        </a:ext>
                      </a:extLst>
                    </a:blip>
                    <a:srcRect t="1" b="22785"/>
                    <a:stretch>
                      <a:fillRect/>
                    </a:stretch>
                  </pic:blipFill>
                  <pic:spPr bwMode="auto">
                    <a:xfrm>
                      <a:off x="0" y="0"/>
                      <a:ext cx="7595870" cy="3305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F7DC5" w14:textId="77777777" w:rsidR="00B25976" w:rsidRDefault="00B25976" w:rsidP="00B25976">
      <w:pPr>
        <w:rPr>
          <w:rFonts w:ascii="Aptos Narrow" w:hAnsi="Aptos Narrow"/>
          <w:b/>
          <w:bCs/>
          <w:i/>
          <w:iCs/>
          <w:sz w:val="22"/>
          <w:szCs w:val="22"/>
          <w:highlight w:val="yellow"/>
        </w:rPr>
      </w:pPr>
    </w:p>
    <w:p w14:paraId="0169AD0E" w14:textId="77777777" w:rsidR="00B25976" w:rsidRDefault="00B25976" w:rsidP="00B25976">
      <w:pPr>
        <w:rPr>
          <w:rFonts w:ascii="Aptos Narrow" w:hAnsi="Aptos Narrow"/>
          <w:b/>
          <w:bCs/>
          <w:i/>
          <w:iCs/>
          <w:sz w:val="22"/>
          <w:szCs w:val="22"/>
          <w:highlight w:val="yellow"/>
        </w:rPr>
      </w:pPr>
    </w:p>
    <w:p w14:paraId="57DDBB91" w14:textId="77777777" w:rsidR="00B25976" w:rsidRDefault="00B25976" w:rsidP="00B25976">
      <w:pPr>
        <w:rPr>
          <w:rFonts w:ascii="Aptos Narrow" w:hAnsi="Aptos Narrow"/>
          <w:b/>
          <w:bCs/>
          <w:i/>
          <w:iCs/>
          <w:sz w:val="22"/>
          <w:szCs w:val="22"/>
          <w:highlight w:val="yellow"/>
        </w:rPr>
      </w:pPr>
    </w:p>
    <w:p w14:paraId="50C32E9D" w14:textId="77777777" w:rsidR="00B25976" w:rsidRDefault="00B25976" w:rsidP="00B25976">
      <w:pPr>
        <w:rPr>
          <w:rFonts w:ascii="Aptos Narrow" w:hAnsi="Aptos Narrow"/>
          <w:b/>
          <w:bCs/>
          <w:i/>
          <w:iCs/>
          <w:sz w:val="22"/>
          <w:szCs w:val="22"/>
          <w:highlight w:val="yellow"/>
        </w:rPr>
      </w:pPr>
    </w:p>
    <w:p w14:paraId="30593261" w14:textId="77777777" w:rsidR="00B25976" w:rsidRDefault="00B25976" w:rsidP="00B25976">
      <w:pPr>
        <w:rPr>
          <w:rFonts w:ascii="Aptos Narrow" w:hAnsi="Aptos Narrow"/>
          <w:b/>
          <w:bCs/>
          <w:i/>
          <w:iCs/>
          <w:sz w:val="22"/>
          <w:szCs w:val="22"/>
          <w:highlight w:val="yellow"/>
        </w:rPr>
      </w:pPr>
    </w:p>
    <w:p w14:paraId="1F1AB2CF" w14:textId="77777777" w:rsidR="00B25976" w:rsidRDefault="00B25976" w:rsidP="00B25976">
      <w:pPr>
        <w:rPr>
          <w:rFonts w:ascii="Aptos Narrow" w:hAnsi="Aptos Narrow"/>
          <w:b/>
          <w:bCs/>
          <w:i/>
          <w:iCs/>
          <w:sz w:val="22"/>
          <w:szCs w:val="22"/>
          <w:highlight w:val="yellow"/>
        </w:rPr>
      </w:pPr>
    </w:p>
    <w:p w14:paraId="66569CEA" w14:textId="77777777" w:rsidR="00B25976" w:rsidRDefault="00B25976" w:rsidP="00B25976">
      <w:pPr>
        <w:rPr>
          <w:rFonts w:ascii="Aptos Narrow" w:hAnsi="Aptos Narrow"/>
          <w:b/>
          <w:bCs/>
          <w:i/>
          <w:iCs/>
          <w:sz w:val="22"/>
          <w:szCs w:val="22"/>
          <w:highlight w:val="yellow"/>
        </w:rPr>
      </w:pPr>
    </w:p>
    <w:p w14:paraId="29B17859" w14:textId="77777777" w:rsidR="00B25976" w:rsidRDefault="00B25976" w:rsidP="00B25976">
      <w:pPr>
        <w:rPr>
          <w:rFonts w:ascii="Aptos Narrow" w:hAnsi="Aptos Narrow"/>
          <w:b/>
          <w:bCs/>
          <w:i/>
          <w:iCs/>
          <w:sz w:val="22"/>
          <w:szCs w:val="22"/>
          <w:highlight w:val="yellow"/>
        </w:rPr>
      </w:pPr>
    </w:p>
    <w:p w14:paraId="24B77EF0" w14:textId="0B85DE65" w:rsidR="00B25976" w:rsidRPr="0089346D" w:rsidRDefault="00B25976" w:rsidP="00B25976">
      <w:pPr>
        <w:rPr>
          <w:rFonts w:ascii="Aptos Narrow" w:hAnsi="Aptos Narrow"/>
          <w:b/>
          <w:bCs/>
          <w:i/>
          <w:iCs/>
          <w:sz w:val="22"/>
          <w:szCs w:val="22"/>
        </w:rPr>
      </w:pPr>
      <w:r w:rsidRPr="00214628">
        <w:rPr>
          <w:rFonts w:ascii="Aptos Narrow" w:hAnsi="Aptos Narrow"/>
          <w:b/>
          <w:bCs/>
          <w:i/>
          <w:iCs/>
          <w:sz w:val="22"/>
          <w:szCs w:val="22"/>
          <w:highlight w:val="yellow"/>
        </w:rPr>
        <w:t>Article version courte</w:t>
      </w:r>
    </w:p>
    <w:p w14:paraId="2E8D89EA" w14:textId="77777777" w:rsidR="00B25976" w:rsidRPr="009A12DC" w:rsidRDefault="00B25976" w:rsidP="00B25976">
      <w:pPr>
        <w:rPr>
          <w:rFonts w:ascii="Bree Rg" w:hAnsi="Bree Rg"/>
          <w:b/>
          <w:bCs/>
          <w:color w:val="6666FF"/>
          <w:sz w:val="32"/>
          <w:szCs w:val="32"/>
        </w:rPr>
      </w:pPr>
      <w:r w:rsidRPr="009A12DC">
        <w:rPr>
          <w:rFonts w:ascii="Bree Rg" w:hAnsi="Bree Rg"/>
          <w:b/>
          <w:bCs/>
          <w:color w:val="6666FF"/>
          <w:sz w:val="32"/>
          <w:szCs w:val="32"/>
        </w:rPr>
        <w:t xml:space="preserve">Le Schéma de Cohérence Territoriale est arrêté ! </w:t>
      </w:r>
    </w:p>
    <w:p w14:paraId="06F0AFDA" w14:textId="77777777" w:rsidR="00B25976" w:rsidRPr="007901DE" w:rsidRDefault="00B25976" w:rsidP="00B25976">
      <w:pPr>
        <w:jc w:val="both"/>
        <w:rPr>
          <w:sz w:val="22"/>
          <w:szCs w:val="22"/>
        </w:rPr>
      </w:pPr>
      <w:r w:rsidRPr="007901DE">
        <w:rPr>
          <w:b/>
          <w:bCs/>
          <w:sz w:val="22"/>
          <w:szCs w:val="22"/>
        </w:rPr>
        <w:t>L’arrêt du SCoT</w:t>
      </w:r>
      <w:r w:rsidRPr="007901DE">
        <w:rPr>
          <w:sz w:val="22"/>
          <w:szCs w:val="22"/>
        </w:rPr>
        <w:t xml:space="preserve"> a été voté en Conseil Communautaire le 23 juin 2025.</w:t>
      </w:r>
    </w:p>
    <w:p w14:paraId="5A96E981" w14:textId="77777777" w:rsidR="00B25976" w:rsidRPr="005E5976" w:rsidRDefault="00B25976" w:rsidP="00B25976">
      <w:pPr>
        <w:jc w:val="both"/>
        <w:rPr>
          <w:sz w:val="22"/>
          <w:szCs w:val="22"/>
        </w:rPr>
      </w:pPr>
      <w:r w:rsidRPr="00AC0AFC">
        <w:rPr>
          <w:sz w:val="22"/>
          <w:szCs w:val="22"/>
        </w:rPr>
        <w:t xml:space="preserve">Après 4 ans de travail </w:t>
      </w:r>
      <w:proofErr w:type="spellStart"/>
      <w:r w:rsidRPr="00AC0AFC">
        <w:rPr>
          <w:sz w:val="22"/>
          <w:szCs w:val="22"/>
        </w:rPr>
        <w:t>co-construit</w:t>
      </w:r>
      <w:proofErr w:type="spellEnd"/>
      <w:r w:rsidRPr="00AC0AFC">
        <w:rPr>
          <w:sz w:val="22"/>
          <w:szCs w:val="22"/>
        </w:rPr>
        <w:t> et plus de 150 réunions concertées avec les habitants, associations, partenaires et élus, le territoire de la Communauté d’Agglomération Gaillac Graulhet se dote d’un outil d’aménagement ambitieux et engagé pour les 20 prochaines années !</w:t>
      </w:r>
    </w:p>
    <w:p w14:paraId="6A88D340" w14:textId="77777777" w:rsidR="00B25976" w:rsidRPr="009A12DC" w:rsidRDefault="00B25976" w:rsidP="00B25976">
      <w:pPr>
        <w:jc w:val="both"/>
        <w:rPr>
          <w:rFonts w:ascii="Bree Rg" w:hAnsi="Bree Rg"/>
          <w:color w:val="6666FF"/>
        </w:rPr>
      </w:pPr>
      <w:r>
        <w:rPr>
          <w:rFonts w:ascii="Bree Rg" w:hAnsi="Bree Rg"/>
          <w:color w:val="6666FF"/>
        </w:rPr>
        <w:t>Un projet de territoire aux multiples facettes !</w:t>
      </w:r>
    </w:p>
    <w:p w14:paraId="1E1D32D7" w14:textId="77777777" w:rsidR="00B25976" w:rsidRDefault="00B25976" w:rsidP="00B25976">
      <w:pPr>
        <w:jc w:val="both"/>
        <w:rPr>
          <w:sz w:val="22"/>
          <w:szCs w:val="22"/>
        </w:rPr>
      </w:pPr>
      <w:r w:rsidRPr="009A12DC">
        <w:rPr>
          <w:sz w:val="22"/>
          <w:szCs w:val="22"/>
        </w:rPr>
        <w:t xml:space="preserve">Le SCoT est </w:t>
      </w:r>
      <w:r>
        <w:rPr>
          <w:sz w:val="22"/>
          <w:szCs w:val="22"/>
        </w:rPr>
        <w:t>un document d’urbanisme qui détermine, à l’échelle de la Communauté d’Agglomération Gaillac Graulhet, l’organisation</w:t>
      </w:r>
      <w:r w:rsidRPr="009A12DC">
        <w:rPr>
          <w:sz w:val="22"/>
          <w:szCs w:val="22"/>
        </w:rPr>
        <w:t xml:space="preserve"> spatiale du territoire</w:t>
      </w:r>
      <w:r>
        <w:rPr>
          <w:sz w:val="22"/>
          <w:szCs w:val="22"/>
        </w:rPr>
        <w:t xml:space="preserve">. Il repose sur </w:t>
      </w:r>
      <w:r w:rsidRPr="00AC0AFC">
        <w:rPr>
          <w:sz w:val="22"/>
          <w:szCs w:val="22"/>
        </w:rPr>
        <w:t>4 défis majeurs :</w:t>
      </w:r>
    </w:p>
    <w:p w14:paraId="61342DDB" w14:textId="77777777" w:rsidR="00B25976" w:rsidRDefault="00B25976" w:rsidP="00B25976">
      <w:pPr>
        <w:jc w:val="both"/>
        <w:rPr>
          <w:sz w:val="22"/>
          <w:szCs w:val="22"/>
        </w:rPr>
      </w:pPr>
      <w:r w:rsidRPr="007901DE">
        <w:rPr>
          <w:rFonts w:ascii="Segoe UI Emoji" w:hAnsi="Segoe UI Emoji" w:cs="Segoe UI Emoji"/>
          <w:sz w:val="22"/>
          <w:szCs w:val="22"/>
        </w:rPr>
        <w:t>✔️</w:t>
      </w:r>
      <w:r w:rsidRPr="007901DE">
        <w:rPr>
          <w:sz w:val="22"/>
          <w:szCs w:val="22"/>
        </w:rPr>
        <w:t xml:space="preserve"> Attractivité économique et filières durables </w:t>
      </w:r>
    </w:p>
    <w:p w14:paraId="29D01CE7" w14:textId="77777777" w:rsidR="00B25976" w:rsidRDefault="00B25976" w:rsidP="00B25976">
      <w:pPr>
        <w:jc w:val="both"/>
        <w:rPr>
          <w:sz w:val="22"/>
          <w:szCs w:val="22"/>
        </w:rPr>
      </w:pPr>
      <w:r w:rsidRPr="007901DE">
        <w:rPr>
          <w:rFonts w:ascii="Segoe UI Emoji" w:hAnsi="Segoe UI Emoji" w:cs="Segoe UI Emoji"/>
          <w:sz w:val="22"/>
          <w:szCs w:val="22"/>
        </w:rPr>
        <w:t>✔️</w:t>
      </w:r>
      <w:r w:rsidRPr="007901DE">
        <w:rPr>
          <w:sz w:val="22"/>
          <w:szCs w:val="22"/>
        </w:rPr>
        <w:t xml:space="preserve"> Équilibre urbain-rural </w:t>
      </w:r>
    </w:p>
    <w:p w14:paraId="2FF18470" w14:textId="77777777" w:rsidR="00B25976" w:rsidRDefault="00B25976" w:rsidP="00B25976">
      <w:pPr>
        <w:jc w:val="both"/>
        <w:rPr>
          <w:sz w:val="22"/>
          <w:szCs w:val="22"/>
        </w:rPr>
      </w:pPr>
      <w:r w:rsidRPr="007901DE">
        <w:rPr>
          <w:rFonts w:ascii="Segoe UI Emoji" w:hAnsi="Segoe UI Emoji" w:cs="Segoe UI Emoji"/>
          <w:sz w:val="22"/>
          <w:szCs w:val="22"/>
        </w:rPr>
        <w:t>✔️</w:t>
      </w:r>
      <w:r w:rsidRPr="007901DE">
        <w:rPr>
          <w:sz w:val="22"/>
          <w:szCs w:val="22"/>
        </w:rPr>
        <w:t xml:space="preserve"> Qualité</w:t>
      </w:r>
      <w:r w:rsidRPr="007901DE">
        <w:rPr>
          <w:rFonts w:ascii="Arial" w:hAnsi="Arial" w:cs="Arial"/>
          <w:sz w:val="22"/>
          <w:szCs w:val="22"/>
        </w:rPr>
        <w:t> </w:t>
      </w:r>
      <w:r w:rsidRPr="007901DE">
        <w:rPr>
          <w:sz w:val="22"/>
          <w:szCs w:val="22"/>
        </w:rPr>
        <w:t>de vie et bien-vivre </w:t>
      </w:r>
    </w:p>
    <w:p w14:paraId="5F729134" w14:textId="77777777" w:rsidR="00B25976" w:rsidRDefault="00B25976" w:rsidP="00B25976">
      <w:pPr>
        <w:jc w:val="both"/>
        <w:rPr>
          <w:sz w:val="22"/>
          <w:szCs w:val="22"/>
        </w:rPr>
      </w:pPr>
      <w:r w:rsidRPr="007901DE">
        <w:rPr>
          <w:rFonts w:ascii="Segoe UI Emoji" w:hAnsi="Segoe UI Emoji" w:cs="Segoe UI Emoji"/>
          <w:sz w:val="22"/>
          <w:szCs w:val="22"/>
        </w:rPr>
        <w:t>✔️</w:t>
      </w:r>
      <w:r w:rsidRPr="007901DE">
        <w:rPr>
          <w:sz w:val="22"/>
          <w:szCs w:val="22"/>
        </w:rPr>
        <w:t xml:space="preserve"> Transitions écologiques, énergétiques et numériques </w:t>
      </w:r>
    </w:p>
    <w:p w14:paraId="493973E6" w14:textId="77777777" w:rsidR="00B25976" w:rsidRPr="00214628" w:rsidRDefault="00B25976" w:rsidP="00B25976">
      <w:pPr>
        <w:jc w:val="both"/>
        <w:rPr>
          <w:color w:val="0070C0"/>
          <w:sz w:val="22"/>
          <w:szCs w:val="22"/>
        </w:rPr>
      </w:pPr>
      <w:r>
        <w:rPr>
          <w:sz w:val="22"/>
          <w:szCs w:val="22"/>
        </w:rPr>
        <w:t xml:space="preserve">Pour mieux comprendre les enjeux du SCoT, deux vidéos sont disponibles ici : </w:t>
      </w:r>
      <w:r w:rsidRPr="00CD3360">
        <w:rPr>
          <w:sz w:val="22"/>
          <w:szCs w:val="22"/>
        </w:rPr>
        <w:t xml:space="preserve"> </w:t>
      </w:r>
      <w:r w:rsidRPr="00214628">
        <w:rPr>
          <w:i/>
          <w:iCs/>
          <w:color w:val="0070C0"/>
          <w:sz w:val="22"/>
          <w:szCs w:val="22"/>
          <w:u w:val="single"/>
        </w:rPr>
        <w:t>https://www.gaillac-graulhet.fr/mon-agglo/amenagement-du-territoire/schema-de-coherence-territoriale-scot/</w:t>
      </w:r>
    </w:p>
    <w:p w14:paraId="3C2009A2" w14:textId="77777777" w:rsidR="00B25976" w:rsidRPr="00CD3360" w:rsidRDefault="00B25976" w:rsidP="00B25976">
      <w:pPr>
        <w:jc w:val="both"/>
        <w:rPr>
          <w:rFonts w:ascii="Bree Rg" w:hAnsi="Bree Rg"/>
          <w:color w:val="6666FF"/>
        </w:rPr>
      </w:pPr>
      <w:r w:rsidRPr="00CD3360">
        <w:rPr>
          <w:rFonts w:ascii="Bree Rg" w:hAnsi="Bree Rg"/>
          <w:color w:val="6666FF"/>
        </w:rPr>
        <w:t>Prochaine étape,</w:t>
      </w:r>
      <w:r>
        <w:rPr>
          <w:rFonts w:ascii="Bree Rg" w:hAnsi="Bree Rg"/>
          <w:color w:val="6666FF"/>
        </w:rPr>
        <w:t xml:space="preserve"> </w:t>
      </w:r>
      <w:r w:rsidRPr="00CD3360">
        <w:rPr>
          <w:rFonts w:ascii="Bree Rg" w:hAnsi="Bree Rg"/>
          <w:color w:val="6666FF"/>
        </w:rPr>
        <w:t>l’enquête publique</w:t>
      </w:r>
      <w:r>
        <w:rPr>
          <w:rFonts w:ascii="Bree Rg" w:hAnsi="Bree Rg"/>
          <w:color w:val="6666FF"/>
        </w:rPr>
        <w:t> </w:t>
      </w:r>
      <w:r w:rsidRPr="00CD3360">
        <w:rPr>
          <w:rFonts w:ascii="Cambria Math" w:hAnsi="Cambria Math" w:cs="Cambria Math"/>
          <w:color w:val="6666FF"/>
        </w:rPr>
        <w:t>​</w:t>
      </w:r>
      <w:r>
        <w:rPr>
          <w:rFonts w:ascii="Cambria Math" w:hAnsi="Cambria Math" w:cs="Cambria Math"/>
          <w:color w:val="6666FF"/>
        </w:rPr>
        <w:t>:</w:t>
      </w:r>
    </w:p>
    <w:p w14:paraId="341E65D7" w14:textId="77777777" w:rsidR="00B25976" w:rsidRPr="00CD3360" w:rsidRDefault="00B25976" w:rsidP="00B25976">
      <w:pPr>
        <w:jc w:val="both"/>
        <w:rPr>
          <w:sz w:val="22"/>
          <w:szCs w:val="22"/>
        </w:rPr>
      </w:pPr>
      <w:r w:rsidRPr="00CD3360">
        <w:rPr>
          <w:sz w:val="22"/>
          <w:szCs w:val="22"/>
        </w:rPr>
        <w:t xml:space="preserve">A l’automne prochain, l’enquête publique du projet de SCoT </w:t>
      </w:r>
      <w:r w:rsidRPr="00AB4A4C">
        <w:rPr>
          <w:sz w:val="22"/>
          <w:szCs w:val="22"/>
        </w:rPr>
        <w:t>aura lieu</w:t>
      </w:r>
      <w:r w:rsidRPr="00CD3360">
        <w:rPr>
          <w:sz w:val="22"/>
          <w:szCs w:val="22"/>
        </w:rPr>
        <w:t xml:space="preserve"> </w:t>
      </w:r>
      <w:r w:rsidRPr="00B830FE">
        <w:rPr>
          <w:sz w:val="22"/>
          <w:szCs w:val="22"/>
        </w:rPr>
        <w:t>pour</w:t>
      </w:r>
      <w:r>
        <w:rPr>
          <w:sz w:val="22"/>
          <w:szCs w:val="22"/>
        </w:rPr>
        <w:t xml:space="preserve"> </w:t>
      </w:r>
      <w:r w:rsidRPr="00CD3360">
        <w:rPr>
          <w:sz w:val="22"/>
          <w:szCs w:val="22"/>
        </w:rPr>
        <w:t xml:space="preserve">recueillir vos observations sur les </w:t>
      </w:r>
      <w:r w:rsidRPr="00AB4A4C">
        <w:rPr>
          <w:sz w:val="22"/>
          <w:szCs w:val="22"/>
        </w:rPr>
        <w:t>document</w:t>
      </w:r>
      <w:r>
        <w:rPr>
          <w:sz w:val="22"/>
          <w:szCs w:val="22"/>
        </w:rPr>
        <w:t>s d</w:t>
      </w:r>
      <w:r w:rsidRPr="00CD3360">
        <w:rPr>
          <w:sz w:val="22"/>
          <w:szCs w:val="22"/>
        </w:rPr>
        <w:t>u SCoT de la Communauté d’Agglomération Gaillac Graulhet.</w:t>
      </w:r>
    </w:p>
    <w:p w14:paraId="50B2906C" w14:textId="430F4C0C" w:rsidR="0095664C" w:rsidRPr="00B25976" w:rsidRDefault="00B25976">
      <w:pPr>
        <w:rPr>
          <w:sz w:val="22"/>
          <w:szCs w:val="22"/>
        </w:rPr>
      </w:pPr>
      <w:r w:rsidRPr="005E5976">
        <w:rPr>
          <w:rFonts w:ascii="Arial" w:hAnsi="Arial" w:cs="Arial"/>
          <w:noProof/>
          <w:sz w:val="22"/>
          <w:szCs w:val="22"/>
        </w:rPr>
        <w:drawing>
          <wp:inline distT="0" distB="0" distL="0" distR="0" wp14:anchorId="6361E5A0" wp14:editId="3DB32077">
            <wp:extent cx="1390844" cy="1438476"/>
            <wp:effectExtent l="0" t="0" r="0" b="9525"/>
            <wp:docPr id="538667091" name="Image 1" descr="Une image contenant motif, texte,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5780" name="Image 1" descr="Une image contenant motif, texte, point&#10;&#10;Le contenu généré par l’IA peut être incorrect."/>
                    <pic:cNvPicPr/>
                  </pic:nvPicPr>
                  <pic:blipFill>
                    <a:blip r:embed="rId5"/>
                    <a:stretch>
                      <a:fillRect/>
                    </a:stretch>
                  </pic:blipFill>
                  <pic:spPr>
                    <a:xfrm>
                      <a:off x="0" y="0"/>
                      <a:ext cx="1390844" cy="1438476"/>
                    </a:xfrm>
                    <a:prstGeom prst="rect">
                      <a:avLst/>
                    </a:prstGeom>
                  </pic:spPr>
                </pic:pic>
              </a:graphicData>
            </a:graphic>
          </wp:inline>
        </w:drawing>
      </w:r>
    </w:p>
    <w:sectPr w:rsidR="0095664C" w:rsidRPr="00B25976" w:rsidSect="00A30DCC">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ree Rg">
    <w:altName w:val="Calibri"/>
    <w:panose1 w:val="02000503000000020004"/>
    <w:charset w:val="00"/>
    <w:family w:val="modern"/>
    <w:notTrueType/>
    <w:pitch w:val="variable"/>
    <w:sig w:usb0="A00000AF" w:usb1="5000205B" w:usb2="00000000" w:usb3="00000000" w:csb0="0000009B"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76"/>
    <w:rsid w:val="008549AF"/>
    <w:rsid w:val="0095664C"/>
    <w:rsid w:val="00A30DCC"/>
    <w:rsid w:val="00B25976"/>
    <w:rsid w:val="00B665E5"/>
    <w:rsid w:val="00D336C0"/>
    <w:rsid w:val="00F77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D91F"/>
  <w15:chartTrackingRefBased/>
  <w15:docId w15:val="{34C7A508-60AA-41B6-9062-922354A7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76"/>
  </w:style>
  <w:style w:type="paragraph" w:styleId="Titre1">
    <w:name w:val="heading 1"/>
    <w:basedOn w:val="Normal"/>
    <w:next w:val="Normal"/>
    <w:link w:val="Titre1Car"/>
    <w:uiPriority w:val="9"/>
    <w:qFormat/>
    <w:rsid w:val="00B2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59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59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59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597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597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597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597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9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59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59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59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59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59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59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59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5976"/>
    <w:rPr>
      <w:rFonts w:eastAsiaTheme="majorEastAsia" w:cstheme="majorBidi"/>
      <w:color w:val="272727" w:themeColor="text1" w:themeTint="D8"/>
    </w:rPr>
  </w:style>
  <w:style w:type="paragraph" w:styleId="Titre">
    <w:name w:val="Title"/>
    <w:basedOn w:val="Normal"/>
    <w:next w:val="Normal"/>
    <w:link w:val="TitreCar"/>
    <w:uiPriority w:val="10"/>
    <w:qFormat/>
    <w:rsid w:val="00B2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59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597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59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5976"/>
    <w:pPr>
      <w:spacing w:before="160"/>
      <w:jc w:val="center"/>
    </w:pPr>
    <w:rPr>
      <w:i/>
      <w:iCs/>
      <w:color w:val="404040" w:themeColor="text1" w:themeTint="BF"/>
    </w:rPr>
  </w:style>
  <w:style w:type="character" w:customStyle="1" w:styleId="CitationCar">
    <w:name w:val="Citation Car"/>
    <w:basedOn w:val="Policepardfaut"/>
    <w:link w:val="Citation"/>
    <w:uiPriority w:val="29"/>
    <w:rsid w:val="00B25976"/>
    <w:rPr>
      <w:i/>
      <w:iCs/>
      <w:color w:val="404040" w:themeColor="text1" w:themeTint="BF"/>
    </w:rPr>
  </w:style>
  <w:style w:type="paragraph" w:styleId="Paragraphedeliste">
    <w:name w:val="List Paragraph"/>
    <w:basedOn w:val="Normal"/>
    <w:uiPriority w:val="34"/>
    <w:qFormat/>
    <w:rsid w:val="00B25976"/>
    <w:pPr>
      <w:ind w:left="720"/>
      <w:contextualSpacing/>
    </w:pPr>
  </w:style>
  <w:style w:type="character" w:styleId="Accentuationintense">
    <w:name w:val="Intense Emphasis"/>
    <w:basedOn w:val="Policepardfaut"/>
    <w:uiPriority w:val="21"/>
    <w:qFormat/>
    <w:rsid w:val="00B25976"/>
    <w:rPr>
      <w:i/>
      <w:iCs/>
      <w:color w:val="0F4761" w:themeColor="accent1" w:themeShade="BF"/>
    </w:rPr>
  </w:style>
  <w:style w:type="paragraph" w:styleId="Citationintense">
    <w:name w:val="Intense Quote"/>
    <w:basedOn w:val="Normal"/>
    <w:next w:val="Normal"/>
    <w:link w:val="CitationintenseCar"/>
    <w:uiPriority w:val="30"/>
    <w:qFormat/>
    <w:rsid w:val="00B2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5976"/>
    <w:rPr>
      <w:i/>
      <w:iCs/>
      <w:color w:val="0F4761" w:themeColor="accent1" w:themeShade="BF"/>
    </w:rPr>
  </w:style>
  <w:style w:type="character" w:styleId="Rfrenceintense">
    <w:name w:val="Intense Reference"/>
    <w:basedOn w:val="Policepardfaut"/>
    <w:uiPriority w:val="32"/>
    <w:qFormat/>
    <w:rsid w:val="00B25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1042</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Julie</dc:creator>
  <cp:keywords/>
  <dc:description/>
  <cp:lastModifiedBy>FERNANDEZ Julie</cp:lastModifiedBy>
  <cp:revision>1</cp:revision>
  <dcterms:created xsi:type="dcterms:W3CDTF">2025-07-07T12:17:00Z</dcterms:created>
  <dcterms:modified xsi:type="dcterms:W3CDTF">2025-07-07T12:18:00Z</dcterms:modified>
</cp:coreProperties>
</file>